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1F" w:rsidRDefault="001100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001F" w:rsidRDefault="0011001F">
      <w:pPr>
        <w:pStyle w:val="ConsPlusNormal"/>
        <w:jc w:val="both"/>
        <w:outlineLvl w:val="0"/>
      </w:pPr>
    </w:p>
    <w:p w:rsidR="0011001F" w:rsidRDefault="0011001F">
      <w:pPr>
        <w:pStyle w:val="ConsPlusNormal"/>
        <w:outlineLvl w:val="0"/>
      </w:pPr>
      <w:r>
        <w:t>Зарегистрировано в Минюсте России 10 марта 2017 г. N 45904</w:t>
      </w:r>
    </w:p>
    <w:p w:rsidR="0011001F" w:rsidRDefault="00110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1001F" w:rsidRDefault="0011001F">
      <w:pPr>
        <w:pStyle w:val="ConsPlusTitle"/>
        <w:jc w:val="center"/>
      </w:pPr>
    </w:p>
    <w:p w:rsidR="0011001F" w:rsidRDefault="0011001F">
      <w:pPr>
        <w:pStyle w:val="ConsPlusTitle"/>
        <w:jc w:val="center"/>
      </w:pPr>
      <w:r>
        <w:t>ПРИКАЗ</w:t>
      </w:r>
    </w:p>
    <w:p w:rsidR="0011001F" w:rsidRDefault="0011001F">
      <w:pPr>
        <w:pStyle w:val="ConsPlusTitle"/>
        <w:jc w:val="center"/>
      </w:pPr>
      <w:r>
        <w:t>от 16 февраля 2017 г. N 144</w:t>
      </w:r>
    </w:p>
    <w:p w:rsidR="0011001F" w:rsidRDefault="0011001F">
      <w:pPr>
        <w:pStyle w:val="ConsPlusTitle"/>
        <w:jc w:val="center"/>
      </w:pPr>
    </w:p>
    <w:p w:rsidR="0011001F" w:rsidRDefault="0011001F">
      <w:pPr>
        <w:pStyle w:val="ConsPlusTitle"/>
        <w:jc w:val="center"/>
      </w:pPr>
      <w:r>
        <w:t>ОБ УТВЕРЖДЕНИИ</w:t>
      </w:r>
    </w:p>
    <w:p w:rsidR="0011001F" w:rsidRDefault="0011001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1001F" w:rsidRDefault="0011001F">
      <w:pPr>
        <w:pStyle w:val="ConsPlusTitle"/>
        <w:jc w:val="center"/>
      </w:pPr>
      <w:r>
        <w:t>ВЫСШЕГО ОБРАЗОВАНИЯ ПО СПЕЦИАЛЬНОСТИ 40.05.04 СУДЕБНАЯ</w:t>
      </w:r>
    </w:p>
    <w:p w:rsidR="0011001F" w:rsidRDefault="0011001F">
      <w:pPr>
        <w:pStyle w:val="ConsPlusTitle"/>
        <w:jc w:val="center"/>
      </w:pPr>
      <w:r>
        <w:t>И ПРОКУРОРСКАЯ ДЕЯТЕЛЬНОСТЬ (УРОВЕНЬ СПЕЦИАЛИТЕТА)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40.05.04 Судебная и прокурорская деятельность (уровень специалитета).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right"/>
      </w:pPr>
      <w:r>
        <w:t>Министр</w:t>
      </w:r>
    </w:p>
    <w:p w:rsidR="0011001F" w:rsidRDefault="0011001F">
      <w:pPr>
        <w:pStyle w:val="ConsPlusNormal"/>
        <w:jc w:val="right"/>
      </w:pPr>
      <w:r>
        <w:t>О.Ю.ВАСИЛЬЕВА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right"/>
        <w:outlineLvl w:val="0"/>
      </w:pPr>
      <w:r>
        <w:t>Приложение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right"/>
      </w:pPr>
      <w:r>
        <w:t>Утвержден</w:t>
      </w:r>
    </w:p>
    <w:p w:rsidR="0011001F" w:rsidRDefault="0011001F">
      <w:pPr>
        <w:pStyle w:val="ConsPlusNormal"/>
        <w:jc w:val="right"/>
      </w:pPr>
      <w:r>
        <w:t>приказом Министерства образования</w:t>
      </w:r>
    </w:p>
    <w:p w:rsidR="0011001F" w:rsidRDefault="0011001F">
      <w:pPr>
        <w:pStyle w:val="ConsPlusNormal"/>
        <w:jc w:val="right"/>
      </w:pPr>
      <w:r>
        <w:t>и науки Российской Федерации</w:t>
      </w:r>
    </w:p>
    <w:p w:rsidR="0011001F" w:rsidRDefault="0011001F">
      <w:pPr>
        <w:pStyle w:val="ConsPlusNormal"/>
        <w:jc w:val="right"/>
      </w:pPr>
      <w:r>
        <w:t>от 16 февраля 2017 г. N 144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11001F" w:rsidRDefault="0011001F">
      <w:pPr>
        <w:pStyle w:val="ConsPlusTitle"/>
        <w:jc w:val="center"/>
      </w:pPr>
      <w:r>
        <w:t>ВЫСШЕГО ОБРАЗОВАНИЯ</w:t>
      </w:r>
    </w:p>
    <w:p w:rsidR="0011001F" w:rsidRDefault="0011001F">
      <w:pPr>
        <w:pStyle w:val="ConsPlusTitle"/>
        <w:jc w:val="center"/>
      </w:pPr>
    </w:p>
    <w:p w:rsidR="0011001F" w:rsidRDefault="0011001F">
      <w:pPr>
        <w:pStyle w:val="ConsPlusTitle"/>
        <w:jc w:val="center"/>
      </w:pPr>
      <w:r>
        <w:t>ПО СПЕЦИАЛЬНОСТИ</w:t>
      </w:r>
    </w:p>
    <w:p w:rsidR="0011001F" w:rsidRDefault="0011001F">
      <w:pPr>
        <w:pStyle w:val="ConsPlusTitle"/>
        <w:jc w:val="center"/>
      </w:pPr>
      <w:r>
        <w:t>40.05.04 СУДЕБНАЯ И ПРОКУРОРСКАЯ ДЕЯТЕЛЬНОСТЬ</w:t>
      </w:r>
    </w:p>
    <w:p w:rsidR="0011001F" w:rsidRDefault="0011001F">
      <w:pPr>
        <w:pStyle w:val="ConsPlusTitle"/>
        <w:jc w:val="center"/>
      </w:pPr>
      <w:r>
        <w:t>(УРОВЕНЬ СПЕЦИАЛИТЕТА)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center"/>
        <w:outlineLvl w:val="1"/>
      </w:pPr>
      <w:r>
        <w:t>I. ОБЛАСТЬ ПРИМЕНЕНИЯ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</w:t>
      </w:r>
      <w:r>
        <w:lastRenderedPageBreak/>
        <w:t>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40.05.04 Судебная и прокурорская деятельность (далее соответственно - программа специалитета, специальность).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center"/>
        <w:outlineLvl w:val="1"/>
      </w:pPr>
      <w:r>
        <w:t>II. ИСПОЛЬЗУЕМЫЕ СОКРАЩЕНИЯ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ПСК - профессионально-специализированные компетенции;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center"/>
        <w:outlineLvl w:val="1"/>
      </w:pPr>
      <w:r>
        <w:t>III. ХАРАКТЕРИСТИКА СПЕЦИАЛЬНОСТИ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3.2. Обучение по программе специалитета в организациях осуществляется в очной, очно-заочной и заочной формах обучения.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Объем программы специалитета составляет 300 зачетных единиц (з.е.)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специалитета: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специалитета в очной форме обучения, реализуемый за один учебный год, составляет 60 з.е.;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специалитета за один учебный год в очно-заочной или заочной формах обучения не может составлять более 75 з.е.;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lastRenderedPageBreak/>
        <w:t>Конкретный срок получения образования и объем программы специалитета,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3.4.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11001F" w:rsidRDefault="0011001F">
      <w:pPr>
        <w:pStyle w:val="ConsPlusNormal"/>
        <w:jc w:val="center"/>
      </w:pPr>
      <w:r>
        <w:t>ВЫПУСКНИКОВ, ОСВОИВШИХ ПРОГРАММУ СПЕЦИАЛИТЕТА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обеспечение верховенства закона, единства и укрепления законности;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защиту интересов личности, общества и государства;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разработку и реализацию правовых норм;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обеспечение законности и правопорядка;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проведение научных исследований;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правовое обучение и воспитание.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события и действия, имеющие юридическое значение;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общественные отношения в сфере реализации правовых норм;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обеспечение законности и правопорядка;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отношения в сфере осуществления судебной и прокурорской деятельности.</w:t>
      </w:r>
    </w:p>
    <w:p w:rsidR="0011001F" w:rsidRDefault="0011001F">
      <w:pPr>
        <w:pStyle w:val="ConsPlusNormal"/>
        <w:spacing w:before="220"/>
        <w:ind w:firstLine="540"/>
        <w:jc w:val="both"/>
      </w:pPr>
      <w:bookmarkStart w:id="1" w:name="P83"/>
      <w:bookmarkEnd w:id="1"/>
      <w:r>
        <w:t>4.3. Виды профессиональной деятельности, к которым готовятся выпускники, освоившие программу специалитета: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правотворческая;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правоприменительная;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lastRenderedPageBreak/>
        <w:t>правоохранительная;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правозащитная;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экспертно-консультационная;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судебная;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прокурорская;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педагогическая.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специализация N 1 "Судебная деятельность";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специализация N 2 "Прокурорская деятельность".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в соответствии с видом (видами) профессиональной деятельности, на который (которые) ориентирована программа специалитета: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правотворческая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разработка нормативных правовых актов;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правоприменительная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составление юридических документов;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правовое обеспечение служебной деятельности;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обеспечение международного сотрудничества в правовой сфере;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правоохранительная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обеспечение законности, правопорядка, безопасности личности, общества и государства;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lastRenderedPageBreak/>
        <w:t>обеспечение реализации актов правоприменительной деятельности;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правозащитная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защита прав и законных интересов граждан и юридических лиц;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защита прав и законных интересов Российской Федерации, субъектов Российской Федерации, муниципальных образований;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взаимодействие с правозащитными институтами гражданского общества в процессе осуществления профессиональной деятельности;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экспертно-консультационная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оказание юридической помощи, консультирование по правовым вопросам физических и юридических лиц, государственных и муниципальных органов;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проведение правовой и антикоррупционной экспертиз нормативных правовых актов;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осуществление организационно-управленческих функций в соответствии с профилем профессиональной деятельности;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организация деятельности судов, Судебного департамента при Верховном Суде Российской Федерации, его органов и учреждений;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организация деятельности органов прокуратуры Российской Федерации;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судебная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рассмотрение дел и разрешение споров, отнесенных к компетенции судов, посредством гражданского, административного и уголовного судопроизводства;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анализ и применение судебной практики и судебной статистики, в том числе при подготовке судебных актов и вынесении судебных решений;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организационное обеспечение судопроизводства по гражданским, административным, уголовным делам;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организация кодификационно-справочной работы в суде, в том числе по подбору, систематизации и учету нормативных правовых актов, судебной практики;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прокурорская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осуществление прокурорского надзора за соблюдением Конституции Российской Федерации, исполнением законов, действующих на территории Российской Федерации;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осуществление уголовного преследования;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участие в рассмотрении дел судами;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координация деятельности правоохранительных органов по борьбе с преступностью;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получение, анализ и оценка информации, имеющей значение для реализации правовых норм в сфере прокурорского надзора, выполнения функций прокуратуры Российской Федерации;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lastRenderedPageBreak/>
        <w:t>участие в проведении научных исследований в соответствии с профилем профессиональной деятельности;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распространение и внедрение современных достижений юридической науки, отечественной и зарубежной юридической практики;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преподавание юридических дисциплин (модулей) в организациях, осуществляющих образовательную деятельность;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осуществление правового воспитания обучающихся.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Профессиональные задачи в соответствии со специализациями, указанными в </w:t>
      </w:r>
      <w:hyperlink w:anchor="P83" w:history="1">
        <w:r>
          <w:rPr>
            <w:color w:val="0000FF"/>
          </w:rPr>
          <w:t>пункте 4.3</w:t>
        </w:r>
      </w:hyperlink>
      <w:r>
        <w:t xml:space="preserve"> настоящего ФГОС ВО, определяются организацией.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позиции, понимать и анализировать мировоззренческие, социально и личностно значимые философские проблемы, вопросы ценностно-мотивационной ориентации (ОК-2);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деятельности (ОК-4);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понимать и учитывать в профессиональной деятельности социальные процессы (ОК-5);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(ОК-6);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 саморазвитию, самореализации, использованию творческого потенциала (ОК-7);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способностью применять в профессиональной деятельности </w:t>
      </w:r>
      <w:hyperlink r:id="rId6" w:history="1">
        <w:r>
          <w:rPr>
            <w:color w:val="0000FF"/>
          </w:rPr>
          <w:t>Конституцию</w:t>
        </w:r>
      </w:hyperlink>
      <w:r>
        <w:t xml:space="preserve"> Российской </w:t>
      </w:r>
      <w:r>
        <w:lastRenderedPageBreak/>
        <w:t>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поддерживать уровень своей квалификации, необходимый для надлежащего исполнения должностных обязанностей (ОПК-5);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(ОПК-6);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 коммуникации в устной и письменной формах на русском и иностранном языках для решения задач профессиональной деятельности (ОПК-9).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5.4. Выпускник, освоивший программу специалитета, должен обладать следующими профессиональными компетенциями: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правотворческая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осуществлять правотворческую деятельность на основе знаний о системе правового регулирования (ПК-1);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правоприменительная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обеспечивать соблюдение законодательства субъектами права (ПК-4);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lastRenderedPageBreak/>
        <w:t>способностью осуществлять профессиональную деятельность в сфере международно-правового сотрудничества (ПК-6);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правоохранительная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 выполнению должностных обязанностей по обеспечению законности и правопорядка, безопасности личности, общества, государства (ПК-7);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применять теоретические знания для выявления правонарушений, своевременного реагирования и принятия необходимых мер к восстановлению нарушенных прав (ПК-8);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 (ПК-9);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выявлять коррупционное поведение, давать оценку и содействовать его пресечению (ПК-10);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обеспечивать реализацию актов правоприменительной деятельности (ПК-11);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правозащитная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взаимодействовать с правозащитными институтами гражданского общества в процессе осуществления профессиональной деятельности (ПК-13);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экспертно-консультационная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квалифицированно толковать нормативные правовые акты (ПК-15);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принимать оптимальные управленческие решения (ПК-18);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воспринимать, анализировать и реализовывать управленческие инновации в профессиональной деятельности (ПК-20);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выявлять коррупционные проявления и содействовать их пресечению в служебном коллективе (ПК-21);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lastRenderedPageBreak/>
        <w:t>судебная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организовать кодификационно-справочную работу в суде и обобщение информации о судебной практике (ПК-23);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осуществлять организационное обеспечение судопроизводства (ПК-24);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прокурорская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(ПК-25);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(ПК-26);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обеспечивать законность рассмотрения дел судами и законность принимаемых судебных решений (ПК-27);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преподавать юридические дисциплины (модули) на высоком теоретическом и методическом уровне в организациях, осуществляющих образовательную деятельность (ПК-31);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управлять самостоятельной работой обучающихся (ПК-32);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организовывать и проводить педагогические исследования (ПК-33);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эффективно осуществлять правовое воспитание обучающихся (ПК-34).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5.5. Выпускник, освоивший программу специалитета, должен обладать следующими профессионально-специализированными компетенциями, соответствующими специализации указанной программы: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специализация N 1 "Судебная деятельность":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способностью осуществлять полномочия по отправлению правосудия с соблюдением принципов, закрепленных в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 и отраслевом законодательстве (ПСК-1.1);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lastRenderedPageBreak/>
        <w:t>способностью к рассмотрению и разрешению дел в порядке конституционного судопроизводства (ПСК-1.2);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 рассмотрению и разрешению дел посредством уголовного судопроизводства во всех судебных инстанциях (ПСК-1.3);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 подготовке и вынесению законных, обоснованных и мотивированных судебных актов (ПСК-1.5);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составлять служебные документы по вопросам деятельности суда (ПСК-1.7);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осуществлять кодификационное обеспечение деятельности судьи (ПСК-1.8);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 анализу и применению судебной практики и судебной статистики (ПСК-1.9);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 организационному обеспечению деятельности суда (ПСК-1.10);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 организации работы суда (ПСК-1.11);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участвовать в деятельности органов судейского сообщества (ПСК-1.12);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готовностью соблюдать требования законодательства о статусе судей, </w:t>
      </w:r>
      <w:hyperlink r:id="rId8" w:history="1">
        <w:r>
          <w:rPr>
            <w:color w:val="0000FF"/>
          </w:rPr>
          <w:t>Кодекса</w:t>
        </w:r>
      </w:hyperlink>
      <w:r>
        <w:t xml:space="preserve"> судейской этики (ПСК-1.13);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 (ПСК-1.14);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специализация N 2 "Прокурорская деятельность":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способностью осуществлять прокурорский надзор за соблюдением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 и исполнением законов, действующих на территории Российской Федерации (ПСК-2.1);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осуществлять уголовное преследование (ПСК-2.2);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участвовать в рассмотрении дел судами (ПСК-2.3);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координировать деятельность правоохранительных органов по борьбе с преступностью (ПСК-2.4);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применять организационно-распорядительные документы Генеральной прокуратуры Российской Федерации, регламентирующие функциональную, а также предметную деятельность прокурорского работника (ПСК-2.5);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осуществлять права и нести обязанности прокурорского работника и обеспечивать их реализацию (ПСК-2.6);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способностью соблюдать порядок прохождения государственной службы в органах прокуратуры, организационно-распорядительные документы Генеральной прокуратуры </w:t>
      </w:r>
      <w:r>
        <w:lastRenderedPageBreak/>
        <w:t>Российской Федерации, регламентирующие прохождение службы в системе прокуратуры Российской Федерации (ПСК-2.7);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способностью соблюдать </w:t>
      </w:r>
      <w:hyperlink r:id="rId10" w:history="1">
        <w:r>
          <w:rPr>
            <w:color w:val="0000FF"/>
          </w:rPr>
          <w:t>Кодекс</w:t>
        </w:r>
      </w:hyperlink>
      <w:r>
        <w:t xml:space="preserve">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использовать основы организации труда и управления в органах прокуратуры, реализовывать общие положения работы с ведомственными автоматизированными информационными комплексами (ПСК-2.9);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реализовывать основы организации деятельности органа прокуратуры (ПСК-2.10);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(ПСК-2.11);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применять в прокурорской деятельности методы анализа и прогнозирования состояния законности и правопорядка (ПСК-2.12);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использовать методику и тактику осуществления прокурорского надзора, функций прокурорской деятельности (ПСК-2.13);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составлять процессуальные и служебные документы, акты прокурорского реагирования (ПСК-2.14);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способностью реализовывать навыки публичных выступлений, профессионального ведения полемики в судебном процессе (ПСК-2.15).</w:t>
      </w:r>
    </w:p>
    <w:p w:rsidR="0011001F" w:rsidRDefault="0011001F">
      <w:pPr>
        <w:pStyle w:val="ConsPlusNormal"/>
        <w:spacing w:before="220"/>
        <w:ind w:firstLine="540"/>
        <w:jc w:val="both"/>
      </w:pPr>
      <w:bookmarkStart w:id="2" w:name="P242"/>
      <w:bookmarkEnd w:id="2"/>
      <w:r>
        <w:t>5.6.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а также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5.7. При разработке программы специалитета организация вправе дополнить набор компетенций, указанных в </w:t>
      </w:r>
      <w:hyperlink w:anchor="P242" w:history="1">
        <w:r>
          <w:rPr>
            <w:color w:val="0000FF"/>
          </w:rPr>
          <w:t>пункте 5.6</w:t>
        </w:r>
      </w:hyperlink>
      <w:r>
        <w:t xml:space="preserve"> настоящего ФГОС ВО, иными компетенциями с учетом ориентации указанной программы на конкретные области знания и (или) вид (виды) деятельности.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5.8.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специализации программы специалитета (далее - направленность (профиль) программы специалитета).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6.2. Программа специалитета состоит из следующих блоков:</w:t>
      </w:r>
    </w:p>
    <w:p w:rsidR="0011001F" w:rsidRDefault="0011001F">
      <w:pPr>
        <w:pStyle w:val="ConsPlusNormal"/>
        <w:spacing w:before="220"/>
        <w:ind w:firstLine="540"/>
        <w:jc w:val="both"/>
      </w:pPr>
      <w:hyperlink w:anchor="P262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11001F" w:rsidRDefault="0011001F">
      <w:pPr>
        <w:pStyle w:val="ConsPlusNormal"/>
        <w:spacing w:before="220"/>
        <w:ind w:firstLine="540"/>
        <w:jc w:val="both"/>
      </w:pPr>
      <w:hyperlink w:anchor="P27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программы;</w:t>
      </w:r>
    </w:p>
    <w:p w:rsidR="0011001F" w:rsidRDefault="0011001F">
      <w:pPr>
        <w:pStyle w:val="ConsPlusNormal"/>
        <w:spacing w:before="220"/>
        <w:ind w:firstLine="540"/>
        <w:jc w:val="both"/>
      </w:pPr>
      <w:hyperlink w:anchor="P27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 и от 1 декабря 2016 г. N 1508 (зарегистрирован Министерством юстиции Российской Федерации 20 декабря 2016 г., регистрационный N 44807).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center"/>
        <w:outlineLvl w:val="2"/>
      </w:pPr>
      <w:r>
        <w:t>Структура программы специалитета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right"/>
      </w:pPr>
      <w:r>
        <w:t>Таблица</w:t>
      </w:r>
    </w:p>
    <w:p w:rsidR="0011001F" w:rsidRDefault="001100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8"/>
        <w:gridCol w:w="6075"/>
        <w:gridCol w:w="2107"/>
      </w:tblGrid>
      <w:tr w:rsidR="0011001F">
        <w:tc>
          <w:tcPr>
            <w:tcW w:w="6963" w:type="dxa"/>
            <w:gridSpan w:val="2"/>
          </w:tcPr>
          <w:p w:rsidR="0011001F" w:rsidRDefault="0011001F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07" w:type="dxa"/>
          </w:tcPr>
          <w:p w:rsidR="0011001F" w:rsidRDefault="0011001F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11001F">
        <w:tc>
          <w:tcPr>
            <w:tcW w:w="888" w:type="dxa"/>
            <w:vMerge w:val="restart"/>
          </w:tcPr>
          <w:p w:rsidR="0011001F" w:rsidRDefault="0011001F">
            <w:pPr>
              <w:pStyle w:val="ConsPlusNormal"/>
            </w:pPr>
            <w:bookmarkStart w:id="3" w:name="P262"/>
            <w:bookmarkEnd w:id="3"/>
            <w:r>
              <w:t>Блок 1</w:t>
            </w:r>
          </w:p>
        </w:tc>
        <w:tc>
          <w:tcPr>
            <w:tcW w:w="6075" w:type="dxa"/>
          </w:tcPr>
          <w:p w:rsidR="0011001F" w:rsidRDefault="0011001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07" w:type="dxa"/>
          </w:tcPr>
          <w:p w:rsidR="0011001F" w:rsidRDefault="0011001F">
            <w:pPr>
              <w:pStyle w:val="ConsPlusNormal"/>
              <w:jc w:val="center"/>
            </w:pPr>
            <w:r>
              <w:t>255 - 264</w:t>
            </w:r>
          </w:p>
        </w:tc>
      </w:tr>
      <w:tr w:rsidR="0011001F">
        <w:tc>
          <w:tcPr>
            <w:tcW w:w="888" w:type="dxa"/>
            <w:vMerge/>
          </w:tcPr>
          <w:p w:rsidR="0011001F" w:rsidRDefault="0011001F"/>
        </w:tc>
        <w:tc>
          <w:tcPr>
            <w:tcW w:w="6075" w:type="dxa"/>
          </w:tcPr>
          <w:p w:rsidR="0011001F" w:rsidRDefault="0011001F">
            <w:pPr>
              <w:pStyle w:val="ConsPlusNormal"/>
            </w:pPr>
            <w:bookmarkStart w:id="4" w:name="P265"/>
            <w:bookmarkEnd w:id="4"/>
            <w:r>
              <w:t>Базовая часть,</w:t>
            </w:r>
          </w:p>
          <w:p w:rsidR="0011001F" w:rsidRDefault="0011001F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07" w:type="dxa"/>
          </w:tcPr>
          <w:p w:rsidR="0011001F" w:rsidRDefault="0011001F">
            <w:pPr>
              <w:pStyle w:val="ConsPlusNormal"/>
              <w:jc w:val="center"/>
            </w:pPr>
            <w:r>
              <w:t>183 - 243</w:t>
            </w:r>
          </w:p>
        </w:tc>
      </w:tr>
      <w:tr w:rsidR="0011001F">
        <w:tc>
          <w:tcPr>
            <w:tcW w:w="888" w:type="dxa"/>
            <w:vMerge/>
          </w:tcPr>
          <w:p w:rsidR="0011001F" w:rsidRDefault="0011001F"/>
        </w:tc>
        <w:tc>
          <w:tcPr>
            <w:tcW w:w="6075" w:type="dxa"/>
          </w:tcPr>
          <w:p w:rsidR="0011001F" w:rsidRDefault="0011001F">
            <w:pPr>
              <w:pStyle w:val="ConsPlusNormal"/>
            </w:pPr>
            <w:bookmarkStart w:id="5" w:name="P268"/>
            <w:bookmarkEnd w:id="5"/>
            <w:r>
              <w:t>Вариативная часть</w:t>
            </w:r>
          </w:p>
        </w:tc>
        <w:tc>
          <w:tcPr>
            <w:tcW w:w="2107" w:type="dxa"/>
          </w:tcPr>
          <w:p w:rsidR="0011001F" w:rsidRDefault="0011001F">
            <w:pPr>
              <w:pStyle w:val="ConsPlusNormal"/>
              <w:jc w:val="center"/>
            </w:pPr>
            <w:r>
              <w:t>21 - 72</w:t>
            </w:r>
          </w:p>
        </w:tc>
      </w:tr>
      <w:tr w:rsidR="0011001F">
        <w:tc>
          <w:tcPr>
            <w:tcW w:w="888" w:type="dxa"/>
            <w:vMerge w:val="restart"/>
          </w:tcPr>
          <w:p w:rsidR="0011001F" w:rsidRDefault="0011001F">
            <w:pPr>
              <w:pStyle w:val="ConsPlusNormal"/>
            </w:pPr>
            <w:bookmarkStart w:id="6" w:name="P270"/>
            <w:bookmarkEnd w:id="6"/>
            <w:r>
              <w:t>Блок 2</w:t>
            </w:r>
          </w:p>
        </w:tc>
        <w:tc>
          <w:tcPr>
            <w:tcW w:w="6075" w:type="dxa"/>
          </w:tcPr>
          <w:p w:rsidR="0011001F" w:rsidRDefault="0011001F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07" w:type="dxa"/>
          </w:tcPr>
          <w:p w:rsidR="0011001F" w:rsidRDefault="0011001F">
            <w:pPr>
              <w:pStyle w:val="ConsPlusNormal"/>
              <w:jc w:val="center"/>
            </w:pPr>
            <w:r>
              <w:t>30 - 36</w:t>
            </w:r>
          </w:p>
        </w:tc>
      </w:tr>
      <w:tr w:rsidR="0011001F">
        <w:tc>
          <w:tcPr>
            <w:tcW w:w="888" w:type="dxa"/>
            <w:vMerge/>
          </w:tcPr>
          <w:p w:rsidR="0011001F" w:rsidRDefault="0011001F"/>
        </w:tc>
        <w:tc>
          <w:tcPr>
            <w:tcW w:w="6075" w:type="dxa"/>
          </w:tcPr>
          <w:p w:rsidR="0011001F" w:rsidRDefault="0011001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07" w:type="dxa"/>
          </w:tcPr>
          <w:p w:rsidR="0011001F" w:rsidRDefault="0011001F">
            <w:pPr>
              <w:pStyle w:val="ConsPlusNormal"/>
              <w:jc w:val="center"/>
            </w:pPr>
            <w:r>
              <w:t>30 - 36</w:t>
            </w:r>
          </w:p>
        </w:tc>
      </w:tr>
      <w:tr w:rsidR="0011001F">
        <w:tc>
          <w:tcPr>
            <w:tcW w:w="888" w:type="dxa"/>
            <w:vMerge w:val="restart"/>
          </w:tcPr>
          <w:p w:rsidR="0011001F" w:rsidRDefault="0011001F">
            <w:pPr>
              <w:pStyle w:val="ConsPlusNormal"/>
            </w:pPr>
            <w:bookmarkStart w:id="7" w:name="P275"/>
            <w:bookmarkEnd w:id="7"/>
            <w:r>
              <w:t>Блок 3</w:t>
            </w:r>
          </w:p>
        </w:tc>
        <w:tc>
          <w:tcPr>
            <w:tcW w:w="6075" w:type="dxa"/>
          </w:tcPr>
          <w:p w:rsidR="0011001F" w:rsidRDefault="001100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07" w:type="dxa"/>
          </w:tcPr>
          <w:p w:rsidR="0011001F" w:rsidRDefault="0011001F">
            <w:pPr>
              <w:pStyle w:val="ConsPlusNormal"/>
              <w:jc w:val="center"/>
            </w:pPr>
            <w:r>
              <w:t>6 - 9</w:t>
            </w:r>
          </w:p>
        </w:tc>
      </w:tr>
      <w:tr w:rsidR="0011001F">
        <w:tc>
          <w:tcPr>
            <w:tcW w:w="888" w:type="dxa"/>
            <w:vMerge/>
          </w:tcPr>
          <w:p w:rsidR="0011001F" w:rsidRDefault="0011001F"/>
        </w:tc>
        <w:tc>
          <w:tcPr>
            <w:tcW w:w="6075" w:type="dxa"/>
          </w:tcPr>
          <w:p w:rsidR="0011001F" w:rsidRDefault="0011001F">
            <w:pPr>
              <w:pStyle w:val="ConsPlusNormal"/>
            </w:pPr>
            <w:r>
              <w:t>Базовая часть</w:t>
            </w:r>
          </w:p>
        </w:tc>
        <w:tc>
          <w:tcPr>
            <w:tcW w:w="2107" w:type="dxa"/>
          </w:tcPr>
          <w:p w:rsidR="0011001F" w:rsidRDefault="0011001F">
            <w:pPr>
              <w:pStyle w:val="ConsPlusNormal"/>
              <w:jc w:val="center"/>
            </w:pPr>
            <w:r>
              <w:t>6 - 9</w:t>
            </w:r>
          </w:p>
        </w:tc>
      </w:tr>
      <w:tr w:rsidR="0011001F">
        <w:tc>
          <w:tcPr>
            <w:tcW w:w="6963" w:type="dxa"/>
            <w:gridSpan w:val="2"/>
          </w:tcPr>
          <w:p w:rsidR="0011001F" w:rsidRDefault="0011001F">
            <w:pPr>
              <w:pStyle w:val="ConsPlusNormal"/>
              <w:jc w:val="center"/>
            </w:pPr>
            <w:r>
              <w:t>Объем программы специалитета</w:t>
            </w:r>
          </w:p>
        </w:tc>
        <w:tc>
          <w:tcPr>
            <w:tcW w:w="2107" w:type="dxa"/>
          </w:tcPr>
          <w:p w:rsidR="0011001F" w:rsidRDefault="0011001F">
            <w:pPr>
              <w:pStyle w:val="ConsPlusNormal"/>
              <w:jc w:val="center"/>
            </w:pPr>
            <w:r>
              <w:t>300</w:t>
            </w:r>
          </w:p>
        </w:tc>
      </w:tr>
    </w:tbl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ind w:firstLine="540"/>
        <w:jc w:val="both"/>
      </w:pPr>
      <w:r>
        <w:t xml:space="preserve">6.3. Дисциплины (модули), относящиеся к базовой части программы специалитета, включая дисциплины (модули) специализации, являются обязательными для освоения обучающимся вне зависимости от направленности (профиля) программы специалитета, которую он осваивает. Набор </w:t>
      </w:r>
      <w:r>
        <w:lastRenderedPageBreak/>
        <w:t>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</w:t>
      </w:r>
      <w:hyperlink w:anchor="P265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базовой </w:t>
      </w:r>
      <w:hyperlink w:anchor="P265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специалитета в объеме не менее 72 академических часов (2 з.е.) в очной форме обучения;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6.6. Дисциплины (модули) и практики, относящиеся к вариативной части программы специалитета, определяют направленность (профиль) программы специалитета.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специализации программы специалитета набор соответствующих дисциплин (модулей) становится обязательным для освоения обучающимся.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7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Способы проведения учебной и производственной практик: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стационарная;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выездная.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Организация вправе предусмотреть в программе специалитета иные типы практик </w:t>
      </w:r>
      <w:r>
        <w:lastRenderedPageBreak/>
        <w:t>дополнительно к установленным настоящим ФГОС ВО.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7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6.9. Реализация части (частей) образовательной программы, направленной на практическую подготовку к осуществлению правосудия и (или) осуществлению прокурорского надзора, функций прокуратуры Российской Федерации, в рамках которой (которых) до обучающихся доводятся сведения ограниченного доступа, а также государственной итоговой аттестации не допускается с применением электронного обучения, дистанционных образовательных технологий.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</w:t>
      </w:r>
      <w:hyperlink w:anchor="P268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262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</w:t>
      </w:r>
      <w:hyperlink w:anchor="P262" w:history="1">
        <w:r>
          <w:rPr>
            <w:color w:val="0000FF"/>
          </w:rPr>
          <w:t>Блока</w:t>
        </w:r>
      </w:hyperlink>
      <w:r>
        <w:t>.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11001F" w:rsidRDefault="0011001F">
      <w:pPr>
        <w:pStyle w:val="ConsPlusNormal"/>
        <w:jc w:val="center"/>
      </w:pPr>
      <w:r>
        <w:t>ПРОГРАММЫ СПЕЦИАЛИТЕТА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</w:t>
      </w:r>
      <w:proofErr w:type="gramStart"/>
      <w:r>
        <w:t>доступа</w:t>
      </w:r>
      <w:proofErr w:type="gramEnd"/>
      <w: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7491).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4164).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4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lastRenderedPageBreak/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5 процентов.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основным образовательным программам.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Организация, реализующая программу специалитета,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 организации, и соответствующей действующим санитарным и противопожарным нормам и правилам.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специалитета перечень материально-технического обеспечения включает в себя: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учебный зал судебных заседаний;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специализированную аудиторию, оборудованную для проведения занятий по криминалистике;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компьютерный класс с доступом к сети "Интернет";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лингафонный кабинет;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собственную библиотеку.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lastRenderedPageBreak/>
        <w:t>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>
        <w:t>процентов</w:t>
      </w:r>
      <w:proofErr w:type="gramEnd"/>
      <w:r>
        <w:t xml:space="preserve"> обучающихся по программе специалитета.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11001F" w:rsidRDefault="0011001F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jc w:val="both"/>
      </w:pPr>
    </w:p>
    <w:p w:rsidR="0011001F" w:rsidRDefault="00110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00A" w:rsidRDefault="00D4700A">
      <w:bookmarkStart w:id="8" w:name="_GoBack"/>
      <w:bookmarkEnd w:id="8"/>
    </w:p>
    <w:sectPr w:rsidR="00D4700A" w:rsidSect="0048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1F"/>
    <w:rsid w:val="0011001F"/>
    <w:rsid w:val="00D4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D9C5A-186A-4F67-AF01-BBEE4BE3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AA783A29AD254E9238F58DCA78A0D2B1124661147525F4DB814B32597AACCA85337B443B18DB51D68D1C520S4C8G" TargetMode="External"/><Relationship Id="rId13" Type="http://schemas.openxmlformats.org/officeDocument/2006/relationships/hyperlink" Target="consultantplus://offline/ref=4FFAA783A29AD254E9238F58DCA78A0D2B192A66144C525F4DB814B32597AACCA85337B443B18DB51D68D1C520S4C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FAA783A29AD254E9238F58DCA78A0D2B192B6A1A13055D1CED1AB62DC7F0DCAC1A60BC5FB593AA1F76D2SCCCG" TargetMode="External"/><Relationship Id="rId12" Type="http://schemas.openxmlformats.org/officeDocument/2006/relationships/hyperlink" Target="consultantplus://offline/ref=4FFAA783A29AD254E9238F58DCA78A0D2A132E671945525F4DB814B32597AACCA85337B443B18DB51D68D1C520S4C8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AA783A29AD254E9238F58DCA78A0D2B192B6A1A13055D1CED1AB62DC7F0DCAC1A60BC5FB593AA1F76D2SCCCG" TargetMode="External"/><Relationship Id="rId11" Type="http://schemas.openxmlformats.org/officeDocument/2006/relationships/hyperlink" Target="consultantplus://offline/ref=4FFAA783A29AD254E9238F58DCA78A0D2A12286E1445525F4DB814B32597AACCBA536FB841B592BC197D87946514A5191D34AA8753227D7FS0CDG" TargetMode="External"/><Relationship Id="rId5" Type="http://schemas.openxmlformats.org/officeDocument/2006/relationships/hyperlink" Target="consultantplus://offline/ref=4FFAA783A29AD254E9238F58DCA78A0D2B192B69104D525F4DB814B32597AACCBA536FB841B493B01F7D87946514A5191D34AA8753227D7FS0CDG" TargetMode="External"/><Relationship Id="rId15" Type="http://schemas.openxmlformats.org/officeDocument/2006/relationships/hyperlink" Target="consultantplus://offline/ref=4FFAA783A29AD254E9238F58DCA78A0D281925661041525F4DB814B32597AACCBA536FB841B493B51A7D87946514A5191D34AA8753227D7FS0CDG" TargetMode="External"/><Relationship Id="rId10" Type="http://schemas.openxmlformats.org/officeDocument/2006/relationships/hyperlink" Target="consultantplus://offline/ref=4FFAA783A29AD254E9238F58DCA78A0D2B1825691546525F4DB814B32597AACCBA536FB841B493B5197D87946514A5191D34AA8753227D7FS0C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FAA783A29AD254E9238F58DCA78A0D2B192B6A1A13055D1CED1AB62DC7F0DCAC1A60BC5FB593AA1F76D2SCCCG" TargetMode="External"/><Relationship Id="rId14" Type="http://schemas.openxmlformats.org/officeDocument/2006/relationships/hyperlink" Target="consultantplus://offline/ref=4FFAA783A29AD254E9238F58DCA78A0D28102E6B1043525F4DB814B32597AACCBA536FB841B493B4147D87946514A5191D34AA8753227D7FS0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6647</Words>
  <Characters>37891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uch-otd-3</dc:creator>
  <cp:keywords/>
  <dc:description/>
  <cp:lastModifiedBy>uch-otd-3</cp:lastModifiedBy>
  <cp:revision>1</cp:revision>
  <dcterms:created xsi:type="dcterms:W3CDTF">2019-10-25T06:02:00Z</dcterms:created>
  <dcterms:modified xsi:type="dcterms:W3CDTF">2019-10-25T06:02:00Z</dcterms:modified>
</cp:coreProperties>
</file>